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2490"/>
        <w:gridCol w:w="1660"/>
        <w:gridCol w:w="1360"/>
        <w:gridCol w:w="1360"/>
        <w:gridCol w:w="930"/>
        <w:gridCol w:w="430"/>
        <w:gridCol w:w="1360"/>
        <w:gridCol w:w="1410"/>
        <w:gridCol w:w="90"/>
        <w:gridCol w:w="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624" w:hRule="exact"/>
        </w:trPr>
        <w:tc>
          <w:tcPr>
            <w:tcW w:w="78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505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Stadiul fizic: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 Reparații instalații electrice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005" w:hRule="exact"/>
        </w:trPr>
        <w:tc>
          <w:tcPr>
            <w:tcW w:w="7800" w:type="dxa"/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00" w:hRule="exact"/>
        </w:trPr>
        <w:tc>
          <w:tcPr>
            <w:tcW w:w="111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F3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 cantități de lucrări pe categorii de lucrări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69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exact"/>
              </w:trPr>
              <w:tc>
                <w:tcPr>
                  <w:tcW w:w="8200" w:type="dxa"/>
                  <w:gridSpan w:val="4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TEHNICA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FINANCIARA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Capitol de lucrari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Cantitatea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Pretul unitar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9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 = 3 x 4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RPSB1221a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 corpuri de iluminat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134.000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735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72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2307650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Corp de iluminat conform specificațiilor din caietul de sarcini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134.000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RPEE02A%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Montarea comutatoarelor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102.000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645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rPr>
                <w:trHeight w:val="63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2307654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Comutator monofazat dublu conform specificațiilor din caietul de sarcini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102.000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ED05A01&gt;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 prize electrice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3.0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5500330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Priză 16A 250V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EE07XB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 lămpi de avertizare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5106043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Lampă de avertizare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EE07XB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 lămpi de evacuare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5106044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Lampă de evacuare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628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75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00" w:hRule="exact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color="4F4F4F" w:sz="8" w:space="0"/>
                          <w:left w:val="single" w:color="4F4F4F" w:sz="8" w:space="0"/>
                          <w:bottom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color="4F4F4F" w:sz="8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FINANCIARA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80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Pretul unitar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TOTALUL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5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5 = 3 x 4</w:t>
                        </w: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EM24A1*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Montare sistem avertizare baie persoane cu dizabilităţi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05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6.1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sz w:val="24"/>
                            <w:szCs w:val="24"/>
                          </w:rPr>
                          <w:t>500006485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 - Sistem avertizare baie persoane cu dizabilităţi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VC01C1 -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Înlocuire ventilatoare nefuncţionale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3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2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7.0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sz w:val="24"/>
                            <w:szCs w:val="24"/>
                          </w:rPr>
                          <w:t>600043903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 - Ventilator aerisire baie cu temporizare IP44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900" w:hRule="exact"/>
        </w:trPr>
        <w:tc>
          <w:tcPr>
            <w:tcW w:w="11100" w:type="dxa"/>
            <w:gridSpan w:val="10"/>
            <w:tcBorders>
              <w:top w:val="single" w:color="4F4F4F" w:sz="8" w:space="0"/>
              <w:bottom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00"/>
              <w:gridCol w:w="1500"/>
              <w:gridCol w:w="160"/>
              <w:gridCol w:w="1360"/>
              <w:gridCol w:w="1360"/>
              <w:gridCol w:w="1360"/>
              <w:gridCol w:w="136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80" w:hRule="exact"/>
              </w:trPr>
              <w:tc>
                <w:tcPr>
                  <w:tcW w:w="400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1 (Cheltuieli directe)</w:t>
                  </w: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Greutate Materiale (tone)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Ore 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Recapitulatie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Valoare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Manopera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Alte cheltuieli directe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73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Contribuția asiguratorie pentru muncă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T2 = T1 + Alte cheltuieli 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T3 = T2 + Cheltuieli indirecte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T4 = T3 + Profit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40"/>
              <w:gridCol w:w="366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GENERAL (fara TVA)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6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40"/>
              <w:gridCol w:w="3660"/>
            </w:tblGrid>
            <w:tr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TVA    (21.00%)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GENERAL (inclusiv TVA)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0B7E67EB"/>
    <w:rsid w:val="198E53F7"/>
    <w:rsid w:val="275859A0"/>
    <w:rsid w:val="2E1F2D74"/>
    <w:rsid w:val="36BB1666"/>
    <w:rsid w:val="572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75BF7F41AFBD4B669BF868E80150AC74_13</vt:lpwstr>
  </property>
</Properties>
</file>